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2E6E7" w14:textId="60C0E011" w:rsidR="002868A3" w:rsidRPr="002868A3" w:rsidRDefault="002868A3">
      <w:pPr>
        <w:rPr>
          <w:sz w:val="28"/>
          <w:szCs w:val="28"/>
          <w:u w:val="single"/>
        </w:rPr>
      </w:pPr>
      <w:r w:rsidRPr="002868A3">
        <w:rPr>
          <w:sz w:val="28"/>
          <w:szCs w:val="28"/>
          <w:u w:val="single"/>
        </w:rPr>
        <w:t>Cesta do hlubin zástavního práva</w:t>
      </w:r>
    </w:p>
    <w:p w14:paraId="6082F2FA" w14:textId="77777777" w:rsidR="00813ED6" w:rsidRDefault="0032395C">
      <w:r>
        <w:t>RE</w:t>
      </w:r>
      <w:r w:rsidR="00774FF6">
        <w:t>C</w:t>
      </w:r>
      <w:r>
        <w:t>ENZE</w:t>
      </w:r>
    </w:p>
    <w:p w14:paraId="1AB05244" w14:textId="3B4768FB" w:rsidR="0032395C" w:rsidRDefault="0032395C">
      <w:r>
        <w:t xml:space="preserve">Vymazal, L. </w:t>
      </w:r>
      <w:r w:rsidRPr="0032395C">
        <w:rPr>
          <w:i/>
        </w:rPr>
        <w:t>Zástavní právo v novém občanském zákoníku</w:t>
      </w:r>
      <w:r>
        <w:t>. 2</w:t>
      </w:r>
      <w:r w:rsidR="00774FF6">
        <w:t>.</w:t>
      </w:r>
      <w:r>
        <w:t xml:space="preserve"> vydání. Praha: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 w:rsidR="009D4B1C">
        <w:t xml:space="preserve"> ČR</w:t>
      </w:r>
      <w:r w:rsidR="00447EFB">
        <w:t>,</w:t>
      </w:r>
      <w:r>
        <w:t xml:space="preserve"> 2015, 516 s.</w:t>
      </w:r>
    </w:p>
    <w:p w14:paraId="7950AE53" w14:textId="76EA9527" w:rsidR="0032395C" w:rsidRDefault="0032395C" w:rsidP="00D72E72">
      <w:pPr>
        <w:jc w:val="both"/>
      </w:pPr>
      <w:r>
        <w:t xml:space="preserve">Hodnotit význam jednotlivých právních institutů pro hospodářský život je jistě ošidné, nicméně přinejmenším ve světě financí by o přední příčky </w:t>
      </w:r>
      <w:r w:rsidR="00D72E72">
        <w:t>oprávněně soutěžilo zástavní právo jako jeden z nejužívanějších a pravděpodobně i nejspolehlivějších nástrojů zajištění.</w:t>
      </w:r>
    </w:p>
    <w:p w14:paraId="273CAC20" w14:textId="2068ED9C" w:rsidR="00093475" w:rsidRDefault="00D72E72" w:rsidP="00D72E72">
      <w:pPr>
        <w:jc w:val="both"/>
      </w:pPr>
      <w:r>
        <w:t>Právě tomuto klíčovému institutu civilního práva věnuje dlouhodobě svoji vědeckou pozornost Lukáš Vymazal. Jeho kniha, kterou chci čtenářům představit, je přepracovaným a rozšířeným vydáním publikace vydané nakladatelstvím Linde v roce 2014 a v pořadí druhou autorovou monografií na toto téma (předcházel ji podrobný komentář k úpravě zástavního práva ve starém občanském zákoníku, který vyšel v roce 2012).</w:t>
      </w:r>
    </w:p>
    <w:p w14:paraId="5DA418C5" w14:textId="7F537E07" w:rsidR="00D72E72" w:rsidRDefault="00D72E72" w:rsidP="00D72E72">
      <w:pPr>
        <w:jc w:val="both"/>
      </w:pPr>
      <w:r>
        <w:t>Jak</w:t>
      </w:r>
      <w:r w:rsidR="00093475">
        <w:t xml:space="preserve">koli jde opět o komplexní pojednání o zástavním právu ve světle platné právní úpravy, autor </w:t>
      </w:r>
      <w:r w:rsidR="00774FF6">
        <w:t xml:space="preserve">tentokrát </w:t>
      </w:r>
      <w:r w:rsidR="00093475">
        <w:t xml:space="preserve">nezvolil formu komentáře, ale monografie, jejíž členění respektuje </w:t>
      </w:r>
      <w:r w:rsidR="003E30A5">
        <w:t xml:space="preserve">přirozený </w:t>
      </w:r>
      <w:r w:rsidR="00093475">
        <w:t>životní cyklus zástavního práva od jeho zřízení až po jeho výkon</w:t>
      </w:r>
      <w:r w:rsidR="000F11E6">
        <w:t xml:space="preserve"> a zánik</w:t>
      </w:r>
      <w:r w:rsidR="00093475">
        <w:t xml:space="preserve">. Zvolená forma je jednoznačně pozitivní z hlediska </w:t>
      </w:r>
      <w:r w:rsidR="00B93750">
        <w:t>zachování souvislostí a celkové informační hodnoty textu</w:t>
      </w:r>
      <w:r w:rsidR="002868A3">
        <w:t xml:space="preserve"> a</w:t>
      </w:r>
      <w:r w:rsidR="00B93750">
        <w:t xml:space="preserve"> </w:t>
      </w:r>
      <w:r w:rsidR="002868A3">
        <w:t>v</w:t>
      </w:r>
      <w:r w:rsidR="00774FF6">
        <w:t>zhledem k</w:t>
      </w:r>
      <w:r w:rsidR="00B93750">
        <w:t xml:space="preserve"> vhodné</w:t>
      </w:r>
      <w:r w:rsidR="00774FF6">
        <w:t>mu</w:t>
      </w:r>
      <w:r w:rsidR="00B93750">
        <w:t xml:space="preserve"> členění kapitol </w:t>
      </w:r>
      <w:r w:rsidR="00774FF6">
        <w:t>a</w:t>
      </w:r>
      <w:r w:rsidR="00B93750">
        <w:t xml:space="preserve"> grafické</w:t>
      </w:r>
      <w:r w:rsidR="00774FF6">
        <w:t>mu</w:t>
      </w:r>
      <w:r w:rsidR="00B93750">
        <w:t xml:space="preserve"> zvýraznění klíčových pojmů </w:t>
      </w:r>
      <w:r w:rsidR="00774FF6">
        <w:t>nesnižuje</w:t>
      </w:r>
      <w:r w:rsidR="00B93750">
        <w:t xml:space="preserve"> užitečnost knihy ani pro ty čtenáře, kteří ji budou chtít využívat spíše jako komentář k </w:t>
      </w:r>
      <w:r w:rsidR="00B93750" w:rsidRPr="00E93599">
        <w:rPr>
          <w:i/>
        </w:rPr>
        <w:t>ad hoc</w:t>
      </w:r>
      <w:r w:rsidR="00B93750">
        <w:t xml:space="preserve"> nahlédnutí než </w:t>
      </w:r>
      <w:r w:rsidR="00774FF6">
        <w:t xml:space="preserve">k </w:t>
      </w:r>
      <w:r w:rsidR="00B93750">
        <w:t xml:space="preserve">soustavné </w:t>
      </w:r>
      <w:r w:rsidR="003B0541">
        <w:t>četbě</w:t>
      </w:r>
      <w:r w:rsidR="00B93750">
        <w:t>.</w:t>
      </w:r>
    </w:p>
    <w:p w14:paraId="7B5732E7" w14:textId="77777777" w:rsidR="00725D8E" w:rsidRDefault="00725D8E" w:rsidP="00D72E72">
      <w:pPr>
        <w:jc w:val="both"/>
      </w:pPr>
      <w:r>
        <w:t xml:space="preserve">V 15 kapitolách autor čtenáře provádí platnou úpravou zástavního práva od A až </w:t>
      </w:r>
      <w:r w:rsidR="00774FF6">
        <w:t xml:space="preserve">do </w:t>
      </w:r>
      <w:r>
        <w:t xml:space="preserve">Z, a to s hlubokým a fundovaným přesahem do historické geneze </w:t>
      </w:r>
      <w:r w:rsidR="0016052C">
        <w:t xml:space="preserve">institutu </w:t>
      </w:r>
      <w:r>
        <w:t xml:space="preserve">a zahraniční komparatistiky. </w:t>
      </w:r>
      <w:r w:rsidR="0016052C">
        <w:t xml:space="preserve">Po </w:t>
      </w:r>
      <w:r>
        <w:t>úvod</w:t>
      </w:r>
      <w:r w:rsidR="0016052C">
        <w:t xml:space="preserve">u </w:t>
      </w:r>
      <w:r>
        <w:t>a obecn</w:t>
      </w:r>
      <w:r w:rsidR="0016052C">
        <w:t xml:space="preserve">ém </w:t>
      </w:r>
      <w:r>
        <w:t xml:space="preserve">pojednání o zástavním právu jako </w:t>
      </w:r>
      <w:r w:rsidR="0016052C">
        <w:t xml:space="preserve">zajišťovacím instrumentu autor detailně rozebírá zástavu, rozsah zástavního práva, zajištěný dluh, důvody a způsoby vzniku zástavního práva a specifika zastavení cizí věci. Následují rozsáhlé </w:t>
      </w:r>
      <w:r w:rsidR="00CC0DBD">
        <w:t xml:space="preserve">pasáže </w:t>
      </w:r>
      <w:r w:rsidR="0016052C">
        <w:t>o právech a povinnostech ze zástavního práva a jeho výkonu. Samostatné kapitoly jsou věnovány zakázaným ujednáním a zániku zástavního práva. Na závěr kniha obrací svoji pozornost k</w:t>
      </w:r>
      <w:r w:rsidR="00CC0DBD">
        <w:t>e třem specifickým „typům“ zástavního práva, a to zástavnímu právu k podílu v korporaci, zástavnímu právu k cennému papíru a zástavnímu právu k pohledávce, po kterých následuje přehled judikatury a použité literatury a pečlivě zpracovaný rejstřík.</w:t>
      </w:r>
    </w:p>
    <w:p w14:paraId="5B48B2FD" w14:textId="48CF1551" w:rsidR="00D72E72" w:rsidRDefault="00B93750" w:rsidP="00D72E72">
      <w:pPr>
        <w:jc w:val="both"/>
      </w:pPr>
      <w:r>
        <w:t xml:space="preserve">Nejde však pouze o formu </w:t>
      </w:r>
      <w:r w:rsidR="00774FF6">
        <w:t>–</w:t>
      </w:r>
      <w:r>
        <w:t xml:space="preserve"> za hranice běžného komentáře jde i obsah knihy. Autor téma pojednává velmi obšírně a na své si tak přijde nejen </w:t>
      </w:r>
      <w:r w:rsidR="000633D6">
        <w:t>praktikující právník</w:t>
      </w:r>
      <w:r w:rsidR="00AB417A">
        <w:t>,</w:t>
      </w:r>
      <w:r w:rsidR="000633D6">
        <w:t xml:space="preserve"> snažící se </w:t>
      </w:r>
      <w:r>
        <w:t xml:space="preserve">„rozlousknout“ </w:t>
      </w:r>
      <w:r w:rsidR="000633D6">
        <w:t xml:space="preserve">konkrétní </w:t>
      </w:r>
      <w:r>
        <w:t>aplikační problém vyplývající z nové a soudní judikaturou dosud málo osvětlené právní úpravy, ale i čtenář veden</w:t>
      </w:r>
      <w:r w:rsidR="00CC0DBD">
        <w:t>ý</w:t>
      </w:r>
      <w:r>
        <w:t xml:space="preserve"> hlubším zájmem o zástavní právo </w:t>
      </w:r>
      <w:r w:rsidR="000633D6">
        <w:t>jako nesmírně zajímavý a staletími prověřený civilistický institut.</w:t>
      </w:r>
      <w:r w:rsidR="00CC0DBD">
        <w:t xml:space="preserve"> I přes velkou míru detailu však kniha neztrácí na přehlednosti a čtivosti, neboť autor podrobnosti vhodně přesouvá do (vpravdě robustního) poznámkového aparátu.</w:t>
      </w:r>
    </w:p>
    <w:p w14:paraId="0F07837B" w14:textId="343EFFAB" w:rsidR="000633D6" w:rsidRDefault="000633D6" w:rsidP="00D72E72">
      <w:pPr>
        <w:jc w:val="both"/>
      </w:pPr>
      <w:r>
        <w:t>Vzhledem k tomu, že publikace pojednává o nové právní úpravě (byť ve velmi širokých souvislostech), nevyhýbá se autor jejímu hodnocení, a to jak ve vztahu k</w:t>
      </w:r>
      <w:r w:rsidR="003E30A5">
        <w:t xml:space="preserve">e </w:t>
      </w:r>
      <w:r>
        <w:t>staré</w:t>
      </w:r>
      <w:r w:rsidR="003E30A5">
        <w:t xml:space="preserve">mu </w:t>
      </w:r>
      <w:r>
        <w:t>občanské</w:t>
      </w:r>
      <w:r w:rsidR="003E30A5">
        <w:t xml:space="preserve">mu </w:t>
      </w:r>
      <w:r>
        <w:t xml:space="preserve">zákoníku, tak </w:t>
      </w:r>
      <w:r w:rsidR="003E30A5">
        <w:t xml:space="preserve">i </w:t>
      </w:r>
      <w:r>
        <w:t>zahraničním</w:t>
      </w:r>
      <w:r w:rsidR="003E30A5">
        <w:t xml:space="preserve"> právním úpravám. Z hlediska komparatistiky jsou pak velmi zajímavé autorovy postřehy stran vzorových mezinárodních úprav</w:t>
      </w:r>
      <w:r w:rsidR="00A3613F">
        <w:t xml:space="preserve"> (autor působí v expertní skupině pro mezinárodní obchodní právo – UNCITRAL)</w:t>
      </w:r>
      <w:r>
        <w:t>. Jak</w:t>
      </w:r>
      <w:r w:rsidR="00A3613F">
        <w:t>k</w:t>
      </w:r>
      <w:r>
        <w:t>oli čtenář cítí, že autor patří mezi ty</w:t>
      </w:r>
      <w:r w:rsidR="00D844C0">
        <w:t xml:space="preserve"> právníky</w:t>
      </w:r>
      <w:r>
        <w:t>, kteří se k novému občanskému zákoníku staví vstřícně, zachovává s</w:t>
      </w:r>
      <w:r w:rsidR="003E30A5">
        <w:t xml:space="preserve">i </w:t>
      </w:r>
      <w:r>
        <w:t xml:space="preserve">potřebnou objektivitu a </w:t>
      </w:r>
      <w:r w:rsidR="00D844C0">
        <w:t xml:space="preserve">trefně </w:t>
      </w:r>
      <w:r w:rsidR="003E30A5">
        <w:t xml:space="preserve">poukazuje na dílčí nedostatky aktuální úpravy včetně doporučení </w:t>
      </w:r>
      <w:r w:rsidR="003E30A5" w:rsidRPr="003E30A5">
        <w:rPr>
          <w:i/>
        </w:rPr>
        <w:t xml:space="preserve">de lege </w:t>
      </w:r>
      <w:proofErr w:type="spellStart"/>
      <w:r w:rsidR="003E30A5" w:rsidRPr="003E30A5">
        <w:rPr>
          <w:i/>
        </w:rPr>
        <w:t>ferenda</w:t>
      </w:r>
      <w:proofErr w:type="spellEnd"/>
      <w:r w:rsidR="003E30A5">
        <w:t>.</w:t>
      </w:r>
    </w:p>
    <w:p w14:paraId="2E4BCAEB" w14:textId="63DF4532" w:rsidR="007C4186" w:rsidRDefault="00D844C0" w:rsidP="00D72E72">
      <w:pPr>
        <w:jc w:val="both"/>
      </w:pPr>
      <w:r>
        <w:t xml:space="preserve">Asi nejcennějším přínosem knihy pro širokou právnickou obec je její praktičnost. V této rovině se plně zúročuje autorova mnohaletá zkušenost bankovního právníka, který zástavní právo a jeho možná úskalí důvěrně </w:t>
      </w:r>
      <w:r w:rsidR="000E2366">
        <w:t xml:space="preserve">zná </w:t>
      </w:r>
      <w:r>
        <w:t xml:space="preserve">z každodenní aplikační praxe. Mohu s klidným svědomím potvrdit, že autor splnil svoje </w:t>
      </w:r>
      <w:r>
        <w:lastRenderedPageBreak/>
        <w:t xml:space="preserve">předsevzetí </w:t>
      </w:r>
      <w:r w:rsidR="00E93599">
        <w:t xml:space="preserve">vepsané do úvodu </w:t>
      </w:r>
      <w:r>
        <w:t>knihy</w:t>
      </w:r>
      <w:r w:rsidR="00EE7CB7">
        <w:t xml:space="preserve"> a </w:t>
      </w:r>
      <w:r w:rsidR="00AB417A">
        <w:t xml:space="preserve">že </w:t>
      </w:r>
      <w:r>
        <w:t>na jeho dílo ne</w:t>
      </w:r>
      <w:r w:rsidR="00EE7CB7">
        <w:t xml:space="preserve">lze použít </w:t>
      </w:r>
      <w:r>
        <w:t xml:space="preserve">starý právnický aforismus </w:t>
      </w:r>
      <w:r w:rsidRPr="00D844C0">
        <w:rPr>
          <w:i/>
        </w:rPr>
        <w:t>„kde začíná problém, tam končí komentář“</w:t>
      </w:r>
      <w:r w:rsidR="00EE7CB7">
        <w:rPr>
          <w:i/>
        </w:rPr>
        <w:t xml:space="preserve">. </w:t>
      </w:r>
      <w:r w:rsidR="00EE7CB7">
        <w:t>Kniha se problémům nevyhýbá, a to ani v situacích, kde schází jakákoli interpretační opora v podobě použitelné judikatury či rozvinuté doktríny. K těmto „bílým místům“ přistupuje autor s velkou důkladností a při šetření všech interpretačních pravidel je patrná jeho snaha o výklad</w:t>
      </w:r>
      <w:r w:rsidR="00725D8E">
        <w:t xml:space="preserve"> odpovídající potřebám reálného hospodářského života.</w:t>
      </w:r>
    </w:p>
    <w:p w14:paraId="2CB46CEB" w14:textId="076E8687" w:rsidR="00D844C0" w:rsidRDefault="00597C5E" w:rsidP="00D72E72">
      <w:pPr>
        <w:jc w:val="both"/>
      </w:pPr>
      <w:r>
        <w:t xml:space="preserve">Při výčtu kladů publikace nelze pominout ani její čtivý jazyk a zcela nepokrytou snahu autora seriózní téma </w:t>
      </w:r>
      <w:r w:rsidR="000E2366">
        <w:t xml:space="preserve">místy odlehčit </w:t>
      </w:r>
      <w:r>
        <w:t xml:space="preserve">a pobavit čtenáře </w:t>
      </w:r>
      <w:r w:rsidR="007C4186">
        <w:t xml:space="preserve">často až </w:t>
      </w:r>
      <w:r>
        <w:t>kuriózním</w:t>
      </w:r>
      <w:r w:rsidR="00AE1E51">
        <w:t>i</w:t>
      </w:r>
      <w:r>
        <w:t xml:space="preserve"> detail</w:t>
      </w:r>
      <w:r w:rsidR="00AE1E51">
        <w:t>y</w:t>
      </w:r>
      <w:r>
        <w:t xml:space="preserve"> </w:t>
      </w:r>
      <w:r w:rsidR="007C4186">
        <w:t>z historie jeho milované</w:t>
      </w:r>
      <w:r w:rsidR="003C37B5">
        <w:t xml:space="preserve">ho </w:t>
      </w:r>
      <w:r w:rsidR="007C4186">
        <w:t>právní</w:t>
      </w:r>
      <w:r w:rsidR="003C37B5">
        <w:t>ho institutu</w:t>
      </w:r>
      <w:r w:rsidR="007C4186">
        <w:t>.</w:t>
      </w:r>
      <w:r w:rsidR="003C37B5">
        <w:t xml:space="preserve"> Pečlivý čtenář se tak například dozví, že za starých časů byl z výkonu rozhodnutí v případě advokáta vyloučen i slušný oblek</w:t>
      </w:r>
      <w:r w:rsidR="000E2366">
        <w:t>,</w:t>
      </w:r>
      <w:r w:rsidR="003C37B5">
        <w:t xml:space="preserve"> či pikantní informaci o nezvyklém (a pro někoho snad i lákavém) způsobu realizace zástavního práva v království </w:t>
      </w:r>
      <w:proofErr w:type="spellStart"/>
      <w:r w:rsidR="003C37B5">
        <w:t>Pegu</w:t>
      </w:r>
      <w:proofErr w:type="spellEnd"/>
      <w:r w:rsidR="003C37B5">
        <w:t>.</w:t>
      </w:r>
    </w:p>
    <w:p w14:paraId="20C33B28" w14:textId="25ACCE6E" w:rsidR="00725D8E" w:rsidRDefault="00CC0DBD" w:rsidP="00D72E72">
      <w:pPr>
        <w:jc w:val="both"/>
      </w:pPr>
      <w:r>
        <w:t>Za jedin</w:t>
      </w:r>
      <w:r w:rsidR="00F57CB1">
        <w:t>ý</w:t>
      </w:r>
      <w:r>
        <w:t xml:space="preserve"> </w:t>
      </w:r>
      <w:r w:rsidR="003B0541">
        <w:t>(a s ohledem na výše řečené vpravdě drobn</w:t>
      </w:r>
      <w:r w:rsidR="00F57CB1">
        <w:t>ý</w:t>
      </w:r>
      <w:r w:rsidR="003B0541">
        <w:t xml:space="preserve">) </w:t>
      </w:r>
      <w:r>
        <w:t>nedostat</w:t>
      </w:r>
      <w:r w:rsidR="00F57CB1">
        <w:t>e</w:t>
      </w:r>
      <w:r>
        <w:t xml:space="preserve">k díla tak považuji </w:t>
      </w:r>
      <w:r w:rsidR="00F57CB1">
        <w:t xml:space="preserve">pouze </w:t>
      </w:r>
      <w:r w:rsidR="003B0541">
        <w:t>používání cizích výrazů, které i v odborném právnickém jazyce vyšly z běžného užívání</w:t>
      </w:r>
      <w:r w:rsidR="003C37B5">
        <w:t xml:space="preserve"> a </w:t>
      </w:r>
      <w:r w:rsidR="003B0541">
        <w:t xml:space="preserve">mohou zbytečně znesnadňovat porozumění textu </w:t>
      </w:r>
      <w:r w:rsidR="000E2366">
        <w:t xml:space="preserve">u </w:t>
      </w:r>
      <w:r w:rsidR="003B0541">
        <w:t>širší čtenářsk</w:t>
      </w:r>
      <w:r w:rsidR="000E2366">
        <w:t>é</w:t>
      </w:r>
      <w:r w:rsidR="003B0541">
        <w:t xml:space="preserve"> veřejnost</w:t>
      </w:r>
      <w:r w:rsidR="000E2366">
        <w:t>i</w:t>
      </w:r>
      <w:r w:rsidR="003B0541">
        <w:t>.</w:t>
      </w:r>
    </w:p>
    <w:p w14:paraId="5EAE46A5" w14:textId="69E946E9" w:rsidR="00B545A2" w:rsidRDefault="00E93599" w:rsidP="00B545A2">
      <w:pPr>
        <w:jc w:val="both"/>
      </w:pPr>
      <w:r>
        <w:t>Představená kniha</w:t>
      </w:r>
      <w:r w:rsidR="000F11E6">
        <w:t xml:space="preserve"> je významným příspěvkem k vědeckému diskursu v</w:t>
      </w:r>
      <w:r w:rsidR="002A4E2F">
        <w:t xml:space="preserve"> oblasti nové civilněprávní úpravy a </w:t>
      </w:r>
      <w:r>
        <w:t>má zaslouženou ambici stát se samozřejmou součástí příruční knihovny každého právníka, který v rámci své praxe přichází do styku s</w:t>
      </w:r>
      <w:r w:rsidR="00B70B56">
        <w:t>e z</w:t>
      </w:r>
      <w:r>
        <w:t>ástavní</w:t>
      </w:r>
      <w:r w:rsidR="00B70B56">
        <w:t>m</w:t>
      </w:r>
      <w:r>
        <w:t xml:space="preserve"> práv</w:t>
      </w:r>
      <w:r w:rsidR="00B70B56">
        <w:t>em</w:t>
      </w:r>
      <w:r w:rsidR="00597C5E">
        <w:t>.</w:t>
      </w:r>
      <w:r w:rsidR="00B545A2">
        <w:t xml:space="preserve"> Byť může výborně posloužit „pouze“ jako komentář při řešení konkrétních právních otázek, vřele doporučuji její přečtení vcelku – trpělivému čtenáři bude odměnou důkladná znalost této zajímavé a obtížné právní disciplíny.</w:t>
      </w:r>
    </w:p>
    <w:p w14:paraId="7CC12174" w14:textId="754E72C6" w:rsidR="00725D8E" w:rsidRDefault="00725D8E" w:rsidP="00D72E72">
      <w:pPr>
        <w:jc w:val="both"/>
      </w:pPr>
      <w:bookmarkStart w:id="0" w:name="_GoBack"/>
      <w:bookmarkEnd w:id="0"/>
    </w:p>
    <w:p w14:paraId="0FEEA7BC" w14:textId="3FA51A0E" w:rsidR="00B96FC1" w:rsidRDefault="000C243C" w:rsidP="000C243C">
      <w:pPr>
        <w:rPr>
          <w:i/>
        </w:rPr>
      </w:pPr>
      <w:r>
        <w:rPr>
          <w:i/>
        </w:rPr>
        <w:t>Kryštof Čermák</w:t>
      </w:r>
    </w:p>
    <w:p w14:paraId="48FDAAF9" w14:textId="572CAB28" w:rsidR="000C243C" w:rsidRDefault="000C243C" w:rsidP="000C243C">
      <w:pPr>
        <w:rPr>
          <w:i/>
        </w:rPr>
      </w:pPr>
      <w:r w:rsidRPr="000C243C">
        <w:rPr>
          <w:i/>
        </w:rPr>
        <w:t xml:space="preserve">ředitel odboru právního a </w:t>
      </w:r>
      <w:proofErr w:type="spellStart"/>
      <w:r w:rsidRPr="000C243C">
        <w:rPr>
          <w:i/>
        </w:rPr>
        <w:t>compliance</w:t>
      </w:r>
      <w:proofErr w:type="spellEnd"/>
      <w:r w:rsidRPr="000C243C">
        <w:rPr>
          <w:i/>
        </w:rPr>
        <w:t xml:space="preserve"> v ČMSS</w:t>
      </w:r>
    </w:p>
    <w:sectPr w:rsidR="000C2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5C"/>
    <w:rsid w:val="000148D4"/>
    <w:rsid w:val="000633D6"/>
    <w:rsid w:val="00093475"/>
    <w:rsid w:val="000C243C"/>
    <w:rsid w:val="000E2366"/>
    <w:rsid w:val="000F11E6"/>
    <w:rsid w:val="0016052C"/>
    <w:rsid w:val="00172D30"/>
    <w:rsid w:val="001D4506"/>
    <w:rsid w:val="002868A3"/>
    <w:rsid w:val="002A4E2F"/>
    <w:rsid w:val="0032395C"/>
    <w:rsid w:val="003B0541"/>
    <w:rsid w:val="003C37B5"/>
    <w:rsid w:val="003E30A5"/>
    <w:rsid w:val="00447EFB"/>
    <w:rsid w:val="00597C5E"/>
    <w:rsid w:val="00725D8E"/>
    <w:rsid w:val="00774FF6"/>
    <w:rsid w:val="007C4186"/>
    <w:rsid w:val="00813ED6"/>
    <w:rsid w:val="009D4B1C"/>
    <w:rsid w:val="00A3613F"/>
    <w:rsid w:val="00AB3998"/>
    <w:rsid w:val="00AB417A"/>
    <w:rsid w:val="00AE1E51"/>
    <w:rsid w:val="00B545A2"/>
    <w:rsid w:val="00B67AC6"/>
    <w:rsid w:val="00B70B56"/>
    <w:rsid w:val="00B93750"/>
    <w:rsid w:val="00B96FC1"/>
    <w:rsid w:val="00C42A8C"/>
    <w:rsid w:val="00CC0DBD"/>
    <w:rsid w:val="00D72E72"/>
    <w:rsid w:val="00D844C0"/>
    <w:rsid w:val="00E93599"/>
    <w:rsid w:val="00EE7CB7"/>
    <w:rsid w:val="00F5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AF0E8-95B4-4F96-8472-972DA105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794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Čermák Kryštof</dc:creator>
  <cp:lastModifiedBy>Machková, Veronika</cp:lastModifiedBy>
  <cp:revision>3</cp:revision>
  <dcterms:created xsi:type="dcterms:W3CDTF">2016-05-09T09:25:00Z</dcterms:created>
  <dcterms:modified xsi:type="dcterms:W3CDTF">2016-05-10T12:31:00Z</dcterms:modified>
</cp:coreProperties>
</file>